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0" w:lineRule="atLeast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附：报价表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0" w:lineRule="atLeas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>重钢西昌矿业有限公司土地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维护管理返还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>报价表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0" w:lineRule="atLeas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eastAsia="zh-CN"/>
        </w:rPr>
      </w:pPr>
    </w:p>
    <w:tbl>
      <w:tblPr>
        <w:tblStyle w:val="3"/>
        <w:tblW w:w="94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387"/>
        <w:gridCol w:w="1002"/>
        <w:gridCol w:w="1876"/>
        <w:gridCol w:w="2384"/>
        <w:gridCol w:w="620"/>
        <w:gridCol w:w="1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xxxxx公司费用返还报价表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不含税单价(元)/亩/年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重钢西昌矿业有限公司土地维护管理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以实际为准</w:t>
            </w: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不含税单价（大写）：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被询价单位信息</w:t>
            </w:r>
          </w:p>
        </w:tc>
        <w:tc>
          <w:tcPr>
            <w:tcW w:w="858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报价单位（盖章）：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承租周期：</w:t>
            </w:r>
          </w:p>
        </w:tc>
        <w:tc>
          <w:tcPr>
            <w:tcW w:w="619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付款方式：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电话：</w:t>
            </w: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邮箱：</w:t>
            </w:r>
          </w:p>
        </w:tc>
        <w:tc>
          <w:tcPr>
            <w:tcW w:w="6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办公室地址：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注：1、单价为不含税价。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2、本次报价的价格有效期为XXX。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3、此报价为最终报价。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4、本报价单项品种只能有一个报价，单项品种有多个报价的该报价视为无效。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3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单位主管：</w:t>
            </w:r>
          </w:p>
        </w:tc>
        <w:tc>
          <w:tcPr>
            <w:tcW w:w="43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填报人：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513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0" w:lineRule="atLeast"/>
        <w:textAlignment w:val="auto"/>
        <w:rPr>
          <w:color w:val="auto"/>
          <w:highlight w:val="none"/>
        </w:rPr>
      </w:pPr>
    </w:p>
    <w:p/>
    <w:sectPr>
      <w:pgSz w:w="11906" w:h="16838"/>
      <w:pgMar w:top="840" w:right="146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62300"/>
    <w:rsid w:val="75E6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2024-10-30T07:00:00Z</dcterms:created>
  <dc:creator>Phil</dc:creator>
  <cp:lastModifiedBy>Phil</cp:lastModifiedBy>
  <dcterms:modified xsi:type="dcterms:W3CDTF">2024-10-30T07:02:21Z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